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13 182 vom 13. Januar 2014</w:t>
      </w:r>
    </w:p>
    <w:p>
      <w:r>
        <w:t>VS Kantonsgericht, 2014-01-13, FR</w:t>
      </w:r>
    </w:p>
    <w:p>
      <w:r>
        <w:rPr>
          <w:b/>
        </w:rPr>
        <w:t xml:space="preserve">Quelle: </w:t>
      </w:r>
      <w:r>
        <w:t>https://mcp.opencaselaw.ch/entscheid/vs_gerichte_C1 13 182</w:t>
      </w:r>
    </w:p>
    <w:p>
      <w:r>
        <w:t>FR: VS_GERICHTE C1 13 182 du 13 janvier 2014</w:t>
      </w:r>
    </w:p>
    <w:p>
      <w:r>
        <w:t>IT: VS_GERICHTE C1 13 182 del 13 gennaio 2014</w:t>
      </w:r>
    </w:p>
    <w:p>
      <w:pPr>
        <w:pStyle w:val="Heading2"/>
      </w:pPr>
      <w:r>
        <w:t>Regeste</w:t>
      </w:r>
    </w:p>
    <w:p>
      <w:r>
        <w:t>Par arrêt du 13 janvier 2014 (4A_506/2013), le Tribunal fédéral a déclaré irrecevable le recours en matière civile interjeté par X_________ contre ce jugement. C1 13 182 DÉCISION DU 5 SEPTEMBRE 2013 Tribunal cantonal du Valais La juge de la Cour civile II Françoise Balmer Fitoussi, assistée de Bénédicte Balet, greffière en la cause X_________, instante et appelante, représenté par Me A_________ contre Y_________, intimé et appelé, représenté par Me B_________ (mesure provisionnelle ;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X_________ versera la somme de 900 fr. à Y_________, à titre de dépens.</w:t>
      </w:r>
    </w:p>
    <w:p>
      <w:r>
        <w:t>Sion, le 5 septembre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